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90957B" w14:textId="77777777" w:rsidR="003C56CD" w:rsidRPr="00E162A2" w:rsidRDefault="003C56CD" w:rsidP="003C56CD">
      <w:pPr>
        <w:rPr>
          <w:b/>
          <w:bCs/>
        </w:rPr>
      </w:pPr>
      <w:r w:rsidRPr="00E162A2">
        <w:rPr>
          <w:b/>
          <w:bCs/>
        </w:rPr>
        <w:t>Cztery zasady dostępności cyfrowej</w:t>
      </w:r>
    </w:p>
    <w:p w14:paraId="76C38671" w14:textId="77777777" w:rsidR="003C56CD" w:rsidRDefault="003C56CD" w:rsidP="003C56CD">
      <w:r>
        <w:t>Podmioty publiczne muszą zapewnić dostępność cyfrową swoich stron internetowych i aplikacji mobilnych. Oznacza to, że rozwiązania te muszą spełniać zasady: postrzegalności, funkcjonalności, zrozumiałości, kompatybilności (solidności).</w:t>
      </w:r>
    </w:p>
    <w:p w14:paraId="4609996F" w14:textId="77777777" w:rsidR="003C56CD" w:rsidRDefault="003C56CD" w:rsidP="003C56CD">
      <w:r>
        <w:t xml:space="preserve">Źródłem tych zasad są wytyczne WCAG (od angielskiego Web Content Accessibility </w:t>
      </w:r>
      <w:proofErr w:type="spellStart"/>
      <w:r>
        <w:t>Guidelines</w:t>
      </w:r>
      <w:proofErr w:type="spellEnd"/>
      <w:r>
        <w:t>), ale odwołują się do nich także polskie przepisy prawa, które dotyczą dostępności cyfrowej.</w:t>
      </w:r>
    </w:p>
    <w:p w14:paraId="794FFEE1" w14:textId="69D0A683" w:rsidR="003C56CD" w:rsidRPr="003C56CD" w:rsidRDefault="003C56CD" w:rsidP="003C56CD">
      <w:pPr>
        <w:rPr>
          <w:b/>
          <w:bCs/>
        </w:rPr>
      </w:pPr>
      <w:r w:rsidRPr="003C56CD">
        <w:rPr>
          <w:b/>
          <w:bCs/>
        </w:rPr>
        <w:t>Postrzegalność</w:t>
      </w:r>
    </w:p>
    <w:p w14:paraId="0CF1E97D" w14:textId="77777777" w:rsidR="003C56CD" w:rsidRDefault="003C56CD" w:rsidP="003C56CD">
      <w:r>
        <w:t>Zgodnie z tą zasadą każdy element strony internetowej i aplikacji mobilnej powinien być postrzegalny przez użytkowników za pomocą dostępnych im zmysłów. Dzięki stosowaniu tej zasady także osoby z ograniczeniami wzroku lub słuchu mogą odbierać treści prezentowane na stronach i w aplikacjach.</w:t>
      </w:r>
    </w:p>
    <w:p w14:paraId="37971BAE" w14:textId="77777777" w:rsidR="003C56CD" w:rsidRDefault="003C56CD" w:rsidP="003C56CD">
      <w:r>
        <w:t>Osoby, które nie posługują się wzrokiem, aby postrzegać treści wizualne (np. zdjęcia), potrzebują ich alternatywy tekstowej. Taka alternatywa może być odczytana przez czytnik ekranu. W ten sposób zapewnia ona osobie niewidomej, która korzysta z czytnika ekranu, postrzegalność treści obrazu za pomocą dźwięku.</w:t>
      </w:r>
    </w:p>
    <w:p w14:paraId="3B0DAFB0" w14:textId="77777777" w:rsidR="003C56CD" w:rsidRDefault="003C56CD" w:rsidP="003C56CD">
      <w:r>
        <w:t>Osoby z ograniczeniami słuchu potrzebują rozwiązań, które umożliwią im postrzeganie treści dźwiękowych. Użytkownicy słabosłyszący mogą korzystać np. z napisów do filmów. Głusi posługujący się polskim językiem migowym, będą z kolei potrzebować tłumaczenia na ten właśnie język.</w:t>
      </w:r>
    </w:p>
    <w:p w14:paraId="1719C5BC" w14:textId="77777777" w:rsidR="003C56CD" w:rsidRDefault="003C56CD" w:rsidP="003C56CD">
      <w:r>
        <w:t xml:space="preserve">Osoby głuchoniewidome, mogą preferować postrzeganie treści za pomocą alfabetu Braille’a na specjalnych urządzeniach (monitorach brajlowskich) podłączanych do komputera czy </w:t>
      </w:r>
      <w:proofErr w:type="spellStart"/>
      <w:r>
        <w:t>smartfona</w:t>
      </w:r>
      <w:proofErr w:type="spellEnd"/>
      <w:r>
        <w:t>.</w:t>
      </w:r>
    </w:p>
    <w:p w14:paraId="52C38C1F" w14:textId="77777777" w:rsidR="003C56CD" w:rsidRDefault="003C56CD" w:rsidP="003C56CD">
      <w:r>
        <w:t>Rozwiązania, które wspierają postrzegalność, należy wdrażać w taki sposób, aby użytkownicy mogli swobodnie z nich korzystać w dowolnym momencie, za pomocą swoich technologii asystujących (wspomagających) i urządzeń. Ważne jest także, aby mogli dostosowywać swobodnie te rozwiązania do swoich indywidualnych potrzeb. Na przykład niektórzy użytkownicy słabowidzący preferują powiększenie treści do 200%, a niektórzy do 500% — bez względu na poziom powiększenia, treści zawsze powinny być postrzegalne. </w:t>
      </w:r>
    </w:p>
    <w:p w14:paraId="32E35E66" w14:textId="77777777" w:rsidR="003C56CD" w:rsidRDefault="003C56CD" w:rsidP="003C56CD">
      <w:r>
        <w:t>Aby zrealizować tę zasadę, między innymi:</w:t>
      </w:r>
    </w:p>
    <w:p w14:paraId="57A9406D" w14:textId="452CC8DC" w:rsidR="003C56CD" w:rsidRDefault="003C56CD" w:rsidP="003C56CD">
      <w:r>
        <w:t>zapewnij alternatywę tekstową dla elementów graficznych np. grafik, zdjęć,</w:t>
      </w:r>
    </w:p>
    <w:p w14:paraId="1319797B" w14:textId="61524C3E" w:rsidR="003C56CD" w:rsidRDefault="003C56CD" w:rsidP="003C56CD">
      <w:r>
        <w:t>uzupełnij materiały audio i wideo o transkrypcję,</w:t>
      </w:r>
    </w:p>
    <w:p w14:paraId="53561C07" w14:textId="1B1DA2A0" w:rsidR="003C56CD" w:rsidRDefault="003C56CD" w:rsidP="003C56CD">
      <w:r>
        <w:t>uzupełnij materiały wideo ze ścieżką dźwiękową o napisy rozszerzone,</w:t>
      </w:r>
    </w:p>
    <w:p w14:paraId="297E2929" w14:textId="71C0D397" w:rsidR="003C56CD" w:rsidRDefault="003C56CD" w:rsidP="003C56CD">
      <w:r>
        <w:lastRenderedPageBreak/>
        <w:t xml:space="preserve">uzupełnij materiały wideo, w których obraz jest ważnym sposobem przekazywania informacji, o </w:t>
      </w:r>
      <w:proofErr w:type="spellStart"/>
      <w:r>
        <w:t>audiodeskrypcję</w:t>
      </w:r>
      <w:proofErr w:type="spellEnd"/>
      <w:r>
        <w:t>,</w:t>
      </w:r>
    </w:p>
    <w:p w14:paraId="67FDE3F5" w14:textId="56F6FD18" w:rsidR="003C56CD" w:rsidRDefault="003C56CD" w:rsidP="003C56CD">
      <w:r>
        <w:t>zadbaj o logiczną strukturę treści (nagłówki, listy itd.), nie tylko wizualnie, ale też dla technologii asystujących np. czytników ekranu,</w:t>
      </w:r>
    </w:p>
    <w:p w14:paraId="121F1495" w14:textId="77777777" w:rsidR="003C56CD" w:rsidRDefault="003C56CD" w:rsidP="003C56CD">
      <w:r>
        <w:t>stosuj standardowe, odpowiednie znaczniki dla elementów strony lub aplikacji (np. pola edycyjne, formularze, dane w tabeli, nagłówki, ramki itp.) — są one najlepiej interpretowane przez technologie asystujące,</w:t>
      </w:r>
    </w:p>
    <w:p w14:paraId="4D656528" w14:textId="455B6782" w:rsidR="003C56CD" w:rsidRDefault="003C56CD" w:rsidP="003C56CD">
      <w:r>
        <w:t>nie używaj koloru jako jedynego sposobu wyróżniania elementów strony (np. do błędnie wypełnionych pól formularza dodaj informację tekstową o błędzie — dzięki temu osoba, która korzysta z czytnika ekranu, lub która nie rozróżnia barw, może samodzielnie poprawić wskazane błędy),</w:t>
      </w:r>
    </w:p>
    <w:p w14:paraId="45E67EE1" w14:textId="0BB0F88C" w:rsidR="003C56CD" w:rsidRDefault="003C56CD" w:rsidP="003C56CD">
      <w:r>
        <w:t>stosuj odpowiedni kontrast tekstu do tła, żeby tekst był wyraźnie widoczny; zwróć uwagę, żeby tło pod tekstem było w jednym kolorze (unikaj tekstu bezpośrednio na tle zdjęć lub grafik),</w:t>
      </w:r>
    </w:p>
    <w:p w14:paraId="369E654A" w14:textId="56901C3F" w:rsidR="003C56CD" w:rsidRDefault="003C56CD" w:rsidP="003C56CD">
      <w:r>
        <w:t>upewnij się, że tekst powiększony do 200% wielkości jest wciąż widoczny na ekranie urządzenia oraz że wyświetlana treść zmienia się w układ jednokolumnowy, gdy powiększasz tekst do 400%,</w:t>
      </w:r>
    </w:p>
    <w:p w14:paraId="75A0A2C5" w14:textId="004EF7E9" w:rsidR="003C56CD" w:rsidRDefault="003C56CD" w:rsidP="003C56CD">
      <w:r>
        <w:t>nie używaj jedynie obrazu tekstu — unikaj skanów graficznych dokumentów,</w:t>
      </w:r>
    </w:p>
    <w:p w14:paraId="2E914612" w14:textId="6140BF85" w:rsidR="003C56CD" w:rsidRDefault="003C56CD" w:rsidP="003C56CD">
      <w:r>
        <w:t>zadbaj, by treść wyświetlała się prawidłowo, niezależnie od czcionki ustawionej przez użytkownika czy orientacji ekranu jego urządzenia.</w:t>
      </w:r>
    </w:p>
    <w:p w14:paraId="1639E69A" w14:textId="77777777" w:rsidR="003C56CD" w:rsidRPr="003C56CD" w:rsidRDefault="003C56CD" w:rsidP="003C56CD">
      <w:pPr>
        <w:rPr>
          <w:b/>
          <w:bCs/>
        </w:rPr>
      </w:pPr>
      <w:r w:rsidRPr="003C56CD">
        <w:rPr>
          <w:b/>
          <w:bCs/>
        </w:rPr>
        <w:t>Funkcjonalność</w:t>
      </w:r>
    </w:p>
    <w:p w14:paraId="46504F0D" w14:textId="77777777" w:rsidR="003C56CD" w:rsidRDefault="003C56CD" w:rsidP="003C56CD">
      <w:r>
        <w:t>Funkcjonalność to możliwość obsługi elementów strony internetowej lub aplikacji mobilnej na różne sposoby.</w:t>
      </w:r>
    </w:p>
    <w:p w14:paraId="11F58CE7" w14:textId="77777777" w:rsidR="003C56CD" w:rsidRDefault="003C56CD" w:rsidP="003C56CD">
      <w:r>
        <w:t>Użytkownicy rozwiązań cyfrowych są różni. Mogą na przykład nawigować po stronie za pomocą samej klawiatury — tak robią niektóre osoby z niepełnosprawnością ruchową czy z niekontrolowanymi ruchami dłoni. Niektórzy użytkownicy, na przykład z ograniczeniami poznawczymi, mogą potrzebować więcej czasu, żeby wykonać jakieś działanie. Dla osób z zaburzeniami uwagi problemem mogą być poruszające się oraz migające elementy, więc będą oni potrzebować opcji ich zatrzymania. Przy korzystaniu z ekranów dotykowych niektórzy użytkownicy wykonają bez problemu nawet skomplikowane gesty, ale inni będą woleli korzystać z przycisków.</w:t>
      </w:r>
    </w:p>
    <w:p w14:paraId="142B31F8" w14:textId="77777777" w:rsidR="003C56CD" w:rsidRDefault="003C56CD" w:rsidP="003C56CD">
      <w:r>
        <w:t>Ważne, aby te różne sposoby obsługi były porównywalne i zapewniały różnym użytkownikom dostęp do wszystkich funkcji.</w:t>
      </w:r>
    </w:p>
    <w:p w14:paraId="5828A579" w14:textId="77777777" w:rsidR="003C56CD" w:rsidRDefault="003C56CD" w:rsidP="003C56CD">
      <w:r>
        <w:t>Aby zrealizować tę zasadę, między innymi:</w:t>
      </w:r>
    </w:p>
    <w:p w14:paraId="2A60FD82" w14:textId="7DCF2BD6" w:rsidR="003C56CD" w:rsidRDefault="003C56CD" w:rsidP="003C56CD">
      <w:r>
        <w:lastRenderedPageBreak/>
        <w:t>dodaj mechanizm odtwarzania/zatrzymywania treści do korzystania przy pomocy klawiatury lub prostymi gestami,</w:t>
      </w:r>
    </w:p>
    <w:p w14:paraId="65EA22F1" w14:textId="7B9D78BA" w:rsidR="003C56CD" w:rsidRDefault="003C56CD" w:rsidP="003C56CD">
      <w:r>
        <w:t>nie używaj treści, które zawierają błyski,</w:t>
      </w:r>
    </w:p>
    <w:p w14:paraId="624B52A9" w14:textId="4A1D531D" w:rsidR="003C56CD" w:rsidRDefault="003C56CD" w:rsidP="003C56CD">
      <w:r>
        <w:t>umożliwiaj wyłączanie ruchomych elementów (np. automatycznie zmieniających się slajdów),</w:t>
      </w:r>
    </w:p>
    <w:p w14:paraId="7EAF18CC" w14:textId="3FE5E2A3" w:rsidR="003C56CD" w:rsidRDefault="003C56CD" w:rsidP="003C56CD">
      <w:r>
        <w:t>dodawaj linki, które pozwolą pominąć powtarzający się fragment strony i przejść bezpośrednio na przykład do treści głównej lub wyszukiwarki (tzw. skip linki),</w:t>
      </w:r>
    </w:p>
    <w:p w14:paraId="1E575088" w14:textId="007F3325" w:rsidR="003C56CD" w:rsidRDefault="003C56CD" w:rsidP="003C56CD">
      <w:r>
        <w:t>stosuj odpowiednie opisy do linków i przycisków, tak aby ich treść wyraźnie mówiła, dokąd prowadzą lub co się wydarzy po ich użyciu,</w:t>
      </w:r>
    </w:p>
    <w:p w14:paraId="16B94627" w14:textId="7C5A3EC5" w:rsidR="003C56CD" w:rsidRDefault="003C56CD" w:rsidP="003C56CD">
      <w:r>
        <w:t>oprócz menu zapewnij także wyszukiwarkę treści lub mapę wszystkich podstron,</w:t>
      </w:r>
    </w:p>
    <w:p w14:paraId="5CC50A5A" w14:textId="4CCEF3DD" w:rsidR="003C56CD" w:rsidRDefault="003C56CD" w:rsidP="003C56CD">
      <w:r>
        <w:t>nie wprowadzaj limitu czasu lub pozwalaj zarządzać nim użytkownikom,</w:t>
      </w:r>
    </w:p>
    <w:p w14:paraId="0E2B03C7" w14:textId="35444018" w:rsidR="003C56CD" w:rsidRDefault="003C56CD" w:rsidP="003C56CD">
      <w:r>
        <w:t>w aplikacji mobilnej sprawdź, czy wszystkie funkcje są dostępne za pomocą prostych gestów i czy można je obsłużyć zewnętrzną klawiaturą.</w:t>
      </w:r>
    </w:p>
    <w:p w14:paraId="233C9E0B" w14:textId="77777777" w:rsidR="003C56CD" w:rsidRPr="003C56CD" w:rsidRDefault="003C56CD" w:rsidP="003C56CD">
      <w:pPr>
        <w:rPr>
          <w:b/>
          <w:bCs/>
        </w:rPr>
      </w:pPr>
      <w:r w:rsidRPr="003C56CD">
        <w:rPr>
          <w:b/>
          <w:bCs/>
        </w:rPr>
        <w:t>Zrozumiałość</w:t>
      </w:r>
    </w:p>
    <w:p w14:paraId="6787E10A" w14:textId="77777777" w:rsidR="003C56CD" w:rsidRDefault="003C56CD" w:rsidP="003C56CD">
      <w:r>
        <w:t>Spełnienie tej zasady sprawia, że użytkownicy rozumieją treści i sposób działania strony internetowej lub aplikacji mobilnej.</w:t>
      </w:r>
    </w:p>
    <w:p w14:paraId="62D11CB0" w14:textId="77777777" w:rsidR="003C56CD" w:rsidRDefault="003C56CD" w:rsidP="003C56CD">
      <w:r>
        <w:t>Zrozumiałość treści to przede wszystkim prosty język, ale też jasne komunikaty i instrukcje. To szczególnie ważne na stronach internetowych i w aplikacjach mobilnych podmiotów publicznych, z których korzystają ludzie o różnym poziomie wiedzy na dany temat.</w:t>
      </w:r>
    </w:p>
    <w:p w14:paraId="0B4686E6" w14:textId="77777777" w:rsidR="003C56CD" w:rsidRDefault="003C56CD" w:rsidP="003C56CD">
      <w:r>
        <w:t>Dla użytkowników niewidomych szczególnie ważne jest określenie języka, w jakim napisana jest treść. Dzięki temu czytniki ekranu, z których korzystają użytkownicy, będą mogły dobrać odpowiednią syntezę mowy dla danej treści.</w:t>
      </w:r>
    </w:p>
    <w:p w14:paraId="2BB1DBCE" w14:textId="77777777" w:rsidR="003C56CD" w:rsidRDefault="003C56CD" w:rsidP="003C56CD">
      <w:r>
        <w:t>Spójność wyglądu, działania i umiejscowienia elementów takich jak na przykład menu, to cechy, które są niezbędne dla osób z ograniczeniami poznawczymi, ale skorzystają na nich wszyscy użytkownicy. Każdy doceni również jasną informację, co wpisać w pole formularza i podpowiedź, co zrobić, jeśli podczas tego wpisywania popełni błąd.</w:t>
      </w:r>
    </w:p>
    <w:p w14:paraId="614A34CB" w14:textId="77777777" w:rsidR="003C56CD" w:rsidRDefault="003C56CD" w:rsidP="003C56CD">
      <w:r>
        <w:t>Aby zrealizować tę zasadę, między innymi:</w:t>
      </w:r>
    </w:p>
    <w:p w14:paraId="76D82A1B" w14:textId="583F79B6" w:rsidR="003C56CD" w:rsidRDefault="003C56CD" w:rsidP="003C56CD">
      <w:r>
        <w:t>pisz prostym językiem — bez zbędnych słów i urzędniczego żargonu, wyjaśniaj nowe pojęcia i rozwijaj skróty,</w:t>
      </w:r>
    </w:p>
    <w:p w14:paraId="5DD45042" w14:textId="5EFEF955" w:rsidR="003C56CD" w:rsidRDefault="003C56CD" w:rsidP="003C56CD">
      <w:r>
        <w:t>stosuj spójny wygląd i działanie elementów na stronie internetowej i w aplikacji mobilnej,</w:t>
      </w:r>
    </w:p>
    <w:p w14:paraId="3517D6F5" w14:textId="5CB56CE2" w:rsidR="003C56CD" w:rsidRDefault="003C56CD" w:rsidP="003C56CD">
      <w:r>
        <w:lastRenderedPageBreak/>
        <w:t>dbaj o zrozumiałe informacje zwrotne np. ostrzeżenia o błędach lub potwierdzenie aktywacji danej usługi, </w:t>
      </w:r>
    </w:p>
    <w:p w14:paraId="6E9E4CD1" w14:textId="3A9AE98D" w:rsidR="003C56CD" w:rsidRDefault="003C56CD" w:rsidP="003C56CD">
      <w:r>
        <w:t>dodawaj w formularzach widoczne i zrozumiałe etykiety przy każdym polu formularza oraz komunikaty błędów i podpowiedzi, jak je poprawić,</w:t>
      </w:r>
    </w:p>
    <w:p w14:paraId="49F5E9A2" w14:textId="3735FB2E" w:rsidR="003C56CD" w:rsidRDefault="003C56CD" w:rsidP="003C56CD">
      <w:r>
        <w:t>określaj w kodzie strony internetowej i aplikacji mobilnej, w jakim języku jest jej treść lub jej fragment.</w:t>
      </w:r>
    </w:p>
    <w:p w14:paraId="7A10C17E" w14:textId="77777777" w:rsidR="003C56CD" w:rsidRPr="003C56CD" w:rsidRDefault="003C56CD" w:rsidP="003C56CD">
      <w:pPr>
        <w:rPr>
          <w:b/>
          <w:bCs/>
        </w:rPr>
      </w:pPr>
      <w:r w:rsidRPr="003C56CD">
        <w:rPr>
          <w:b/>
          <w:bCs/>
        </w:rPr>
        <w:t>Kompatybilność</w:t>
      </w:r>
    </w:p>
    <w:p w14:paraId="6FDBF036" w14:textId="77777777" w:rsidR="003C56CD" w:rsidRDefault="003C56CD" w:rsidP="003C56CD">
      <w:r>
        <w:t>Zasada ta w wytycznych WCAG nazwana jest solidnością. Spełnienie zasady solidności, opisanej we WCAG, oznacza spełnienie zasady kompatybilności opisanej w polskim prawie.</w:t>
      </w:r>
    </w:p>
    <w:p w14:paraId="639B481E" w14:textId="77777777" w:rsidR="003C56CD" w:rsidRDefault="003C56CD" w:rsidP="003C56CD">
      <w:r>
        <w:t>Kompatybilność oznacza poprawne działanie strony internetowej lub aplikacji mobilnej z różnym oprogramowaniem i z różnymi narzędziami. To bardzo ważna cecha, bo użytkownicy oczekują dostępu do informacji i funkcji w rozwiązaniach cyfrowych, bez względu na to, jakiego używają systemu operacyjnego, wersji przeglądarki, urządzenia mobilnego czy czytnika ekranu.  </w:t>
      </w:r>
    </w:p>
    <w:p w14:paraId="572A9484" w14:textId="77777777" w:rsidR="003C56CD" w:rsidRDefault="003C56CD" w:rsidP="003C56CD">
      <w:r>
        <w:t>Podstawą kompatybilności jest przestrzeganie tak zwanych standardów sieciowych. Są to jasno określone zasady programowania, które powinni stosować między inny twórcy stron internetowych i aplikacji mobilnych. W przypadku stron internetowych kompatybilność opiera się na przestrzeganiu zasad kodowania HTML.</w:t>
      </w:r>
    </w:p>
    <w:p w14:paraId="17908231" w14:textId="77777777" w:rsidR="003C56CD" w:rsidRDefault="003C56CD" w:rsidP="003C56CD">
      <w:r>
        <w:t>Aby zrealizować tę zasadę:</w:t>
      </w:r>
    </w:p>
    <w:p w14:paraId="1DDF5D68" w14:textId="561C63F3" w:rsidR="003C56CD" w:rsidRDefault="003C56CD" w:rsidP="003C56CD">
      <w:r>
        <w:t xml:space="preserve">używaj prawidłowo kodu i testuj go na bieżąco np. w </w:t>
      </w:r>
      <w:proofErr w:type="spellStart"/>
      <w:r>
        <w:t>walidatorze</w:t>
      </w:r>
      <w:proofErr w:type="spellEnd"/>
      <w:r>
        <w:t xml:space="preserve"> kodu HTML,</w:t>
      </w:r>
    </w:p>
    <w:p w14:paraId="1D0F1CD3" w14:textId="3A41C1A4" w:rsidR="003C56CD" w:rsidRDefault="003C56CD" w:rsidP="003C56CD">
      <w:r>
        <w:t>testuj strony internetowe i aplikacje mobilne na różnych urządzeniach, w różnych systemach operacyjnych, ale także z różnymi technologiami asystującymi (np. z różnymi czytnikami ekranu),</w:t>
      </w:r>
    </w:p>
    <w:p w14:paraId="67D18D69" w14:textId="4C51CFF1" w:rsidR="003C56CD" w:rsidRDefault="003C56CD" w:rsidP="003C56CD">
      <w:r>
        <w:t>upewnij się, że wszystkie informacje i komunikaty, które pojawiają się na bieżąco, np.  informacja, że pole zostało oznaczone, są dostępne dla technologii asystujących.</w:t>
      </w:r>
    </w:p>
    <w:p w14:paraId="04338947" w14:textId="77777777" w:rsidR="003C56CD" w:rsidRDefault="003C56CD" w:rsidP="003C56CD"/>
    <w:sectPr w:rsidR="003C56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D6CF7" w14:textId="77777777" w:rsidR="0018683C" w:rsidRDefault="0018683C" w:rsidP="00453EFE">
      <w:pPr>
        <w:spacing w:after="0" w:line="240" w:lineRule="auto"/>
      </w:pPr>
      <w:r>
        <w:separator/>
      </w:r>
    </w:p>
  </w:endnote>
  <w:endnote w:type="continuationSeparator" w:id="0">
    <w:p w14:paraId="4E9C20DB" w14:textId="77777777" w:rsidR="0018683C" w:rsidRDefault="0018683C" w:rsidP="00453E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6D9C2" w14:textId="77777777" w:rsidR="0018683C" w:rsidRDefault="0018683C" w:rsidP="00453EFE">
      <w:pPr>
        <w:spacing w:after="0" w:line="240" w:lineRule="auto"/>
      </w:pPr>
      <w:r>
        <w:separator/>
      </w:r>
    </w:p>
  </w:footnote>
  <w:footnote w:type="continuationSeparator" w:id="0">
    <w:p w14:paraId="1C600EF1" w14:textId="77777777" w:rsidR="0018683C" w:rsidRDefault="0018683C" w:rsidP="00453E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6CD"/>
    <w:rsid w:val="0018683C"/>
    <w:rsid w:val="0028320C"/>
    <w:rsid w:val="003C56CD"/>
    <w:rsid w:val="003F210E"/>
    <w:rsid w:val="00453EFE"/>
    <w:rsid w:val="008845C3"/>
    <w:rsid w:val="00D23C8F"/>
    <w:rsid w:val="00E16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B7035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C56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C56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56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56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56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56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56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56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56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C56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C56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C56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C56C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C56C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C56C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C56C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56C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C56C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C56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C56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56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C56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C56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C56C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C56C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C56C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56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C56C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C56C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53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EFE"/>
  </w:style>
  <w:style w:type="paragraph" w:styleId="Stopka">
    <w:name w:val="footer"/>
    <w:basedOn w:val="Normalny"/>
    <w:link w:val="StopkaZnak"/>
    <w:uiPriority w:val="99"/>
    <w:unhideWhenUsed/>
    <w:rsid w:val="00453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E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1166</Words>
  <Characters>6999</Characters>
  <Application>Microsoft Office Word</Application>
  <DocSecurity>0</DocSecurity>
  <Lines>58</Lines>
  <Paragraphs>16</Paragraphs>
  <ScaleCrop>false</ScaleCrop>
  <Company/>
  <LinksUpToDate>false</LinksUpToDate>
  <CharactersWithSpaces>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2025-05-16T12:19:00Z</dcterms:created>
  <dcterms:modified xsi:type="dcterms:W3CDTF">2025-05-16T12:19:00Z</dcterms:modified>
</cp:coreProperties>
</file>